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jpg" ContentType="image/jpeg"/>
  <Override PartName="/word/media/image1.jpg" ContentType="image/jpe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pro-light-sound-fact-sheet"/>
      <w:r>
        <w:t xml:space="preserve">Pro Light &amp; Sound — Fact Sheet</w:t>
      </w:r>
      <w:bookmarkEnd w:id="20"/>
    </w:p>
    <w:p>
      <w:pPr>
        <w:pStyle w:val="FirstParagraph"/>
      </w:pPr>
      <w:r>
        <w:rPr>
          <w:i/>
        </w:rPr>
        <w:t xml:space="preserve">One-page reference for journalists, awards judges, and partners. All facts verified for public use.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the-company"/>
      <w:r>
        <w:t xml:space="preserve">The company</w:t>
      </w:r>
      <w:bookmarkEnd w:id="21"/>
    </w:p>
    <w:p>
      <w:pPr>
        <w:pStyle w:val="FirstParagraph"/>
      </w:pPr>
      <w:r>
        <w:rPr>
          <w:b/>
        </w:rPr>
        <w:t xml:space="preserve">Pro Light &amp; Sound</w:t>
      </w:r>
      <w:r>
        <w:t xml:space="preserve"> </w:t>
      </w:r>
      <w:r>
        <w:t xml:space="preserve">is a Melbourne-based AV production and event styling company delivering bespoke event experiences across Australia. From intimate weddings to large-scale corporate activations, we handle lighting, audio, vision, staging, custom builds, and AV styling in-house — end-to-end production under one roof.</w:t>
      </w:r>
    </w:p>
    <w:p>
      <w:pPr>
        <w:pStyle w:val="Heading2"/>
      </w:pPr>
      <w:bookmarkStart w:id="22" w:name="tagline"/>
      <w:r>
        <w:t xml:space="preserve">Tagline</w:t>
      </w:r>
      <w:bookmarkEnd w:id="22"/>
    </w:p>
    <w:p>
      <w:pPr>
        <w:pStyle w:val="FirstParagraph"/>
      </w:pPr>
      <w:r>
        <w:rPr>
          <w:b/>
        </w:rPr>
        <w:t xml:space="preserve">Every Event, Every Effort.</w:t>
      </w:r>
    </w:p>
    <w:p>
      <w:pPr>
        <w:pStyle w:val="BodyText"/>
      </w:pPr>
      <w:r>
        <w:t xml:space="preserve">Set in Poppins Bold, title case, comma and full stop. Never italicised, never all-caps. On light backgrounds</w:t>
      </w:r>
      <w:r>
        <w:t xml:space="preserve"> </w:t>
      </w:r>
      <w:r>
        <w:t xml:space="preserve">“</w:t>
      </w:r>
      <w:r>
        <w:t xml:space="preserve">Every Event,</w:t>
      </w:r>
      <w:r>
        <w:t xml:space="preserve">”</w:t>
      </w:r>
      <w:r>
        <w:t xml:space="preserve"> </w:t>
      </w:r>
      <w:r>
        <w:t xml:space="preserve">in black +</w:t>
      </w:r>
      <w:r>
        <w:t xml:space="preserve"> </w:t>
      </w:r>
      <w:r>
        <w:t xml:space="preserve">“</w:t>
      </w:r>
      <w:r>
        <w:t xml:space="preserve">Every Effort.</w:t>
      </w:r>
      <w:r>
        <w:t xml:space="preserve">”</w:t>
      </w:r>
      <w:r>
        <w:t xml:space="preserve"> </w:t>
      </w:r>
      <w:r>
        <w:t xml:space="preserve">in bronze gradient. Hero applications use the bronze gradient; smaller applications may use a single flat colour. Use the approved artwork in the</w:t>
      </w:r>
      <w:r>
        <w:t xml:space="preserve"> </w:t>
      </w:r>
      <w:r>
        <w:rPr>
          <w:rStyle w:val="VerbatimChar"/>
        </w:rPr>
        <w:t xml:space="preserve">Tagline/</w:t>
      </w:r>
      <w:r>
        <w:t xml:space="preserve"> </w:t>
      </w:r>
      <w:r>
        <w:t xml:space="preserve">folder — never re-set from scratch.</w:t>
      </w:r>
    </w:p>
    <w:p>
      <w:pPr>
        <w:pStyle w:val="Heading2"/>
      </w:pPr>
      <w:bookmarkStart w:id="23" w:name="contact"/>
      <w:r>
        <w:t xml:space="preserve">Contact</w:t>
      </w:r>
      <w:bookmarkEnd w:id="23"/>
    </w:p>
    <w:p>
      <w:pPr>
        <w:pStyle w:val="FirstParagraph"/>
      </w:pPr>
      <w:r>
        <w:rPr>
          <w:b/>
        </w:rPr>
        <w:t xml:space="preserve">Address</w:t>
      </w:r>
      <w:r>
        <w:t xml:space="preserve"> </w:t>
      </w:r>
      <w:r>
        <w:t xml:space="preserve">27 Kembla Street, Cheltenham VIC 3192, Australia</w:t>
      </w:r>
      <w:r>
        <w:t xml:space="preserve"> </w:t>
      </w:r>
      <w:r>
        <w:rPr>
          <w:b/>
        </w:rPr>
        <w:t xml:space="preserve">Phone</w:t>
      </w:r>
      <w:r>
        <w:t xml:space="preserve"> </w:t>
      </w:r>
      <w:r>
        <w:t xml:space="preserve">1300 930 131</w:t>
      </w:r>
      <w:r>
        <w:t xml:space="preserve"> </w:t>
      </w:r>
      <w:r>
        <w:rPr>
          <w:b/>
        </w:rPr>
        <w:t xml:space="preserve">Web</w:t>
      </w:r>
      <w:r>
        <w:t xml:space="preserve"> </w:t>
      </w:r>
      <w:r>
        <w:t xml:space="preserve">prolightandsound.com.au</w:t>
      </w:r>
      <w:r>
        <w:t xml:space="preserve"> </w:t>
      </w:r>
      <w:r>
        <w:rPr>
          <w:b/>
        </w:rPr>
        <w:t xml:space="preserve">Email</w:t>
      </w:r>
      <w:r>
        <w:t xml:space="preserve"> </w:t>
      </w:r>
      <w:r>
        <w:t xml:space="preserve">hello@prolightandsound.com.au</w:t>
      </w:r>
    </w:p>
    <w:p>
      <w:pPr>
        <w:pStyle w:val="BodyText"/>
      </w:pPr>
      <w:r>
        <w:rPr>
          <w:b/>
        </w:rPr>
        <w:t xml:space="preserve">Legal entity</w:t>
      </w:r>
      <w:r>
        <w:t xml:space="preserve"> </w:t>
      </w:r>
      <w:r>
        <w:t xml:space="preserve">The Trustee for Echo Productions Trust</w:t>
      </w:r>
      <w:r>
        <w:t xml:space="preserve"> </w:t>
      </w:r>
      <w:r>
        <w:rPr>
          <w:b/>
        </w:rPr>
        <w:t xml:space="preserve">ABN</w:t>
      </w:r>
      <w:r>
        <w:t xml:space="preserve"> </w:t>
      </w:r>
      <w:r>
        <w:t xml:space="preserve">76 419 775 597</w:t>
      </w:r>
      <w:r>
        <w:t xml:space="preserve"> </w:t>
      </w:r>
      <w:r>
        <w:rPr>
          <w:b/>
        </w:rPr>
        <w:t xml:space="preserve">ACN</w:t>
      </w:r>
      <w:r>
        <w:t xml:space="preserve"> </w:t>
      </w:r>
      <w:r>
        <w:t xml:space="preserve">677 113 370</w:t>
      </w:r>
    </w:p>
    <w:p>
      <w:pPr>
        <w:pStyle w:val="Heading2"/>
      </w:pPr>
      <w:bookmarkStart w:id="24" w:name="media-contacts"/>
      <w:r>
        <w:t xml:space="preserve">Media contacts</w:t>
      </w:r>
      <w:bookmarkEnd w:id="24"/>
    </w:p>
    <w:p>
      <w:pPr>
        <w:pStyle w:val="FirstParagraph"/>
      </w:pPr>
      <w:r>
        <w:rPr>
          <w:b/>
        </w:rPr>
        <w:t xml:space="preserve">First instance</w:t>
      </w:r>
      <w:r>
        <w:t xml:space="preserve"> </w:t>
      </w:r>
      <w:r>
        <w:t xml:space="preserve">Blaise Cosme, Managing Director — hello@prolightandsound.com.au · 1300 930 131</w:t>
      </w:r>
      <w:r>
        <w:t xml:space="preserve"> </w:t>
      </w:r>
      <w:r>
        <w:rPr>
          <w:b/>
        </w:rPr>
        <w:t xml:space="preserve">Press pack + image requests</w:t>
      </w:r>
      <w:r>
        <w:t xml:space="preserve"> </w:t>
      </w:r>
      <w:r>
        <w:t xml:space="preserve">Marketing Team — marketing@prolightandsound.com.au · 1300 930 131</w:t>
      </w:r>
    </w:p>
    <w:p>
      <w:pPr>
        <w:pStyle w:val="Heading2"/>
      </w:pPr>
      <w:bookmarkStart w:id="25" w:name="leadership"/>
      <w:r>
        <w:t xml:space="preserve">Leadership</w:t>
      </w:r>
      <w:bookmarkEnd w:id="25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Blaise Cosme</w:t>
      </w:r>
      <w:r>
        <w:t xml:space="preserve"> </w:t>
      </w:r>
      <w:r>
        <w:t xml:space="preserve">— Managing Director. Production strategy, client relationships, technical and creative direction.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Stav Hatzipantelis</w:t>
      </w:r>
      <w:r>
        <w:t xml:space="preserve"> </w:t>
      </w:r>
      <w:r>
        <w:t xml:space="preserve">— Creative Director. Visual language, styling standards, creative execution.</w:t>
      </w:r>
    </w:p>
    <w:p>
      <w:pPr>
        <w:pStyle w:val="FirstParagraph"/>
      </w:pPr>
      <w:r>
        <w:t xml:space="preserve">Full bios in</w:t>
      </w:r>
      <w:r>
        <w:t xml:space="preserve"> </w:t>
      </w:r>
      <w:r>
        <w:rPr>
          <w:rStyle w:val="VerbatimChar"/>
        </w:rPr>
        <w:t xml:space="preserve">PLS_Personnel_Bios.docx</w:t>
      </w:r>
      <w:r>
        <w:t xml:space="preserve">. Headshots in</w:t>
      </w:r>
      <w:r>
        <w:t xml:space="preserve"> </w:t>
      </w:r>
      <w:r>
        <w:rPr>
          <w:rStyle w:val="VerbatimChar"/>
        </w:rPr>
        <w:t xml:space="preserve">Headshots/</w:t>
      </w:r>
      <w:r>
        <w:t xml:space="preserve">.</w:t>
      </w:r>
    </w:p>
    <w:p>
      <w:pPr>
        <w:pStyle w:val="Heading2"/>
      </w:pPr>
      <w:bookmarkStart w:id="26" w:name="service-categories"/>
      <w:r>
        <w:t xml:space="preserve">Service categories</w:t>
      </w:r>
      <w:bookmarkEnd w:id="26"/>
    </w:p>
    <w:p>
      <w:pPr>
        <w:pStyle w:val="FirstParagraph"/>
      </w:pPr>
      <w:r>
        <w:t xml:space="preserve">Six core service areas, all delivered in-house: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AV Styling</w:t>
      </w:r>
      <w:r>
        <w:t xml:space="preserve"> </w:t>
      </w:r>
      <w:r>
        <w:t xml:space="preserve">— equipment integrated into event aesthetic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Audio</w:t>
      </w:r>
      <w:r>
        <w:t xml:space="preserve"> </w:t>
      </w:r>
      <w:r>
        <w:t xml:space="preserve">— from intimate ceremonies to large-scale corporate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Lighting</w:t>
      </w:r>
      <w:r>
        <w:t xml:space="preserve"> </w:t>
      </w:r>
      <w:r>
        <w:t xml:space="preserve">— architectural, atmospheric, stage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Vision</w:t>
      </w:r>
      <w:r>
        <w:t xml:space="preserve"> </w:t>
      </w:r>
      <w:r>
        <w:t xml:space="preserve">— LED walls, projection, video content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Staging</w:t>
      </w:r>
      <w:r>
        <w:t xml:space="preserve"> </w:t>
      </w:r>
      <w:r>
        <w:t xml:space="preserve">— modular and custom stage builds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Custom Builds</w:t>
      </w:r>
      <w:r>
        <w:t xml:space="preserve"> </w:t>
      </w:r>
      <w:r>
        <w:t xml:space="preserve">— bespoke scenic and structural elements</w:t>
      </w:r>
    </w:p>
    <w:p>
      <w:pPr>
        <w:pStyle w:val="Heading2"/>
      </w:pPr>
      <w:bookmarkStart w:id="27" w:name="sectors-served"/>
      <w:r>
        <w:t xml:space="preserve">Sectors served</w:t>
      </w:r>
      <w:bookmarkEnd w:id="27"/>
    </w:p>
    <w:p>
      <w:pPr>
        <w:pStyle w:val="FirstParagraph"/>
      </w:pPr>
      <w:r>
        <w:t xml:space="preserve">Corporate events · Luxury weddings · Brand activations · Product launches · Gala dinners · Stage productions · Private functions</w:t>
      </w:r>
    </w:p>
    <w:p>
      <w:pPr>
        <w:pStyle w:val="Heading2"/>
      </w:pPr>
      <w:bookmarkStart w:id="28" w:name="sister-brand"/>
      <w:r>
        <w:t xml:space="preserve">Sister brand</w:t>
      </w:r>
      <w:bookmarkEnd w:id="28"/>
    </w:p>
    <w:p>
      <w:pPr>
        <w:pStyle w:val="FirstParagraph"/>
      </w:pPr>
      <w:r>
        <w:rPr>
          <w:b/>
        </w:rPr>
        <w:t xml:space="preserve">Pro Light Styling</w:t>
      </w:r>
      <w:r>
        <w:t xml:space="preserve"> </w:t>
      </w:r>
      <w:r>
        <w:t xml:space="preserve">— styling, theming, and wedding decor. Separate identity, separate enquiries (info@prolightstyling.com.au). Logos and materials are never combined.</w:t>
      </w:r>
    </w:p>
    <w:p>
      <w:pPr>
        <w:pStyle w:val="Heading2"/>
      </w:pPr>
      <w:bookmarkStart w:id="29" w:name="voice-and-tone"/>
      <w:r>
        <w:t xml:space="preserve">Voice and tone</w:t>
      </w:r>
      <w:bookmarkEnd w:id="29"/>
    </w:p>
    <w:p>
      <w:pPr>
        <w:pStyle w:val="FirstParagraph"/>
      </w:pPr>
      <w:r>
        <w:t xml:space="preserve">Premium · Bespoke · Professional · Warm.</w:t>
      </w:r>
    </w:p>
    <w:p>
      <w:pPr>
        <w:pStyle w:val="BodyText"/>
      </w:pPr>
      <w:r>
        <w:t xml:space="preserve">Confident, not aggressive. Never braggy. Company name in title case (</w:t>
      </w:r>
      <w:r>
        <w:rPr>
          <w:i/>
        </w:rPr>
        <w:t xml:space="preserve">Pro Light &amp; Sound</w:t>
      </w:r>
      <w:r>
        <w:t xml:space="preserve">) — never PLS, never lowercase. No industry jargon in client-facing communications.</w:t>
      </w:r>
    </w:p>
    <w:p>
      <w:pPr>
        <w:pStyle w:val="Heading2"/>
      </w:pPr>
      <w:bookmarkStart w:id="30" w:name="brand-asset-use"/>
      <w:r>
        <w:t xml:space="preserve">Brand asset use</w:t>
      </w:r>
      <w:bookmarkEnd w:id="30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Logos</w:t>
      </w:r>
      <w:r>
        <w:t xml:space="preserve"> </w:t>
      </w:r>
      <w:r>
        <w:t xml:space="preserve">— use as supplied in</w:t>
      </w:r>
      <w:r>
        <w:t xml:space="preserve"> </w:t>
      </w:r>
      <w:r>
        <w:rPr>
          <w:rStyle w:val="VerbatimChar"/>
        </w:rPr>
        <w:t xml:space="preserve">Logos/</w:t>
      </w:r>
      <w:r>
        <w:t xml:space="preserve">. Never distort, recolour, box, or apply effects.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Tagline</w:t>
      </w:r>
      <w:r>
        <w:t xml:space="preserve"> </w:t>
      </w:r>
      <w:r>
        <w:t xml:space="preserve">— use approved artwork in</w:t>
      </w:r>
      <w:r>
        <w:t xml:space="preserve"> </w:t>
      </w:r>
      <w:r>
        <w:rPr>
          <w:rStyle w:val="VerbatimChar"/>
        </w:rPr>
        <w:t xml:space="preserve">Tagline/</w:t>
      </w:r>
      <w:r>
        <w:t xml:space="preserve">. Never re-typeset.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Photography</w:t>
      </w:r>
      <w:r>
        <w:t xml:space="preserve"> </w:t>
      </w:r>
      <w:r>
        <w:t xml:space="preserve">— approved shots in</w:t>
      </w:r>
      <w:r>
        <w:t xml:space="preserve"> </w:t>
      </w:r>
      <w:r>
        <w:rPr>
          <w:rStyle w:val="VerbatimChar"/>
        </w:rPr>
        <w:t xml:space="preserve">Event Photography/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Headshots/</w:t>
      </w:r>
      <w:r>
        <w:t xml:space="preserve">. Attribution not required for editorial use.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Do not release</w:t>
      </w:r>
      <w:r>
        <w:t xml:space="preserve"> </w:t>
      </w:r>
      <w:r>
        <w:t xml:space="preserve">client-specific details, pricing, or venue information without prior approval by the Managing Director.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Last updated: 2026-07-05. Refresh annually or when key facts change.</w:t>
      </w:r>
    </w:p>
    <w:sectPr w:rsidR="00B47CE7" w:rsidSect="00034616">
      <w:headerReference w:type="default" r:id="rId9"/>
      <w:footerReference w:type="default" r:id="rId10"/>
      <w:pgSz w:w="11906" w:h="16838"/>
      <w:pgMar w:top="2948" w:right="1417" w:bottom="1701" w:left="1417" w:header="0" w:footer="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CBD1F4" w14:textId="77777777" w:rsidR="00B47CE7" w:rsidRDefault="00CC13C8">
    <w:pPr>
      <w:pStyle w:val="Footer"/>
      <w:ind w:left="-1417" w:right="-1417"/>
      <w:jc w:val="center"/>
    </w:pPr>
    <w:r>
      <w:rPr>
        <w:noProof/>
      </w:rPr>
      <w:drawing>
        <wp:inline distT="0" distB="0" distL="0" distR="0" wp14:anchorId="44A0D246" wp14:editId="68AF91E7">
          <wp:extent cx="7560000" cy="1079564"/>
          <wp:effectExtent l="0" t="0" r="0" b="0"/>
          <wp:docPr id="1155294584" name="Picture 1155294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7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88C26F" w14:textId="77777777" w:rsidR="00B47CE7" w:rsidRDefault="00CC13C8">
    <w:pPr>
      <w:pStyle w:val="Header"/>
      <w:ind w:left="-1417" w:right="-1417"/>
      <w:jc w:val="center"/>
    </w:pPr>
    <w:r>
      <w:rPr>
        <w:noProof/>
      </w:rPr>
      <w:drawing>
        <wp:inline distT="0" distB="0" distL="0" distR="0" wp14:anchorId="020E8F54" wp14:editId="039D4D08">
          <wp:extent cx="7560000" cy="15248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24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1318878041">
    <w:abstractNumId w:val="8"/>
  </w:num>
  <w:num w:numId="2" w16cid:durableId="198515882">
    <w:abstractNumId w:val="6"/>
  </w:num>
  <w:num w:numId="3" w16cid:durableId="1774785407">
    <w:abstractNumId w:val="5"/>
  </w:num>
  <w:num w:numId="4" w16cid:durableId="885262564">
    <w:abstractNumId w:val="4"/>
  </w:num>
  <w:num w:numId="5" w16cid:durableId="647901303">
    <w:abstractNumId w:val="7"/>
  </w:num>
  <w:num w:numId="6" w16cid:durableId="2028676060">
    <w:abstractNumId w:val="3"/>
  </w:num>
  <w:num w:numId="7" w16cid:durableId="1507669188">
    <w:abstractNumId w:val="2"/>
  </w:num>
  <w:num w:numId="8" w16cid:durableId="82997972">
    <w:abstractNumId w:val="1"/>
  </w:num>
  <w:num w:numId="9" w16cid:durableId="391926696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Poppins" w:eastAsia="Poppins" w:hAnsi="Poppins" w:cs="Poppin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Poppins" w:hAnsi="Poppins" w:cs="Poppins" w:eastAsia="Poppins"/>
      <w:color w:val="16140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oppins" w:hAnsi="Poppins" w:cs="Poppins" w:eastAsia="Poppins"/>
      <w:b/>
      <w:bCs/>
      <w:color w:val="0A0A0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oppins" w:hAnsi="Poppins" w:cs="Poppins" w:eastAsia="Poppins"/>
      <w:b/>
      <w:bCs/>
      <w:color w:val="0A0A0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Poppins" w:hAnsi="Poppins" w:cs="Poppins" w:eastAsia="Poppins"/>
      <w:b/>
      <w:bCs/>
      <w:color w:val="8E7A3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Poppins" w:hAnsi="Poppins" w:cs="Poppins" w:eastAsia="Poppins"/>
      <w:b/>
      <w:bCs/>
      <w:i/>
      <w:iCs/>
      <w:color w:val="0A0A0A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Poppins" w:hAnsi="Poppins" w:cs="Poppins" w:eastAsia="Poppins"/>
      <w:b/>
      <w:color w:val="0A0A0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?>
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1AA9C469F76479AF9DAB6590402E0" ma:contentTypeVersion="12" ma:contentTypeDescription="Create a new document." ma:contentTypeScope="" ma:versionID="870d07c540aa99c7384c48c22ad06125">
  <xsd:schema xmlns:xsd="http://www.w3.org/2001/XMLSchema" xmlns:xs="http://www.w3.org/2001/XMLSchema" xmlns:p="http://schemas.microsoft.com/office/2006/metadata/properties" xmlns:ns2="695b4422-02a2-4684-baa2-0b7cd7ec555e" xmlns:ns3="07185cc6-8f5d-48ce-8ea5-e7c5bac3172f" targetNamespace="http://schemas.microsoft.com/office/2006/metadata/properties" ma:root="true" ma:fieldsID="1a7d7032941f26501130ea3cca6aa41b" ns2:_="" ns3:_="">
    <xsd:import namespace="695b4422-02a2-4684-baa2-0b7cd7ec555e"/>
    <xsd:import namespace="07185cc6-8f5d-48ce-8ea5-e7c5bac31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422-02a2-4684-baa2-0b7cd7ec5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7de7c9a-4b10-45c5-8dcb-0ecf2926d3de}" ma:internalName="TaxCatchAll" ma:showField="CatchAllData" ma:web="695b4422-02a2-4684-baa2-0b7cd7ec5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5cc6-8f5d-48ce-8ea5-e7c5bac31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99f0cf-e81b-461b-8a2a-687bb8952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5b4422-02a2-4684-baa2-0b7cd7ec555e">4FRQ64EW432J-602800090-4419</_dlc_DocId>
    <lcf76f155ced4ddcb4097134ff3c332f xmlns="07185cc6-8f5d-48ce-8ea5-e7c5bac3172f">
      <Terms xmlns="http://schemas.microsoft.com/office/infopath/2007/PartnerControls"/>
    </lcf76f155ced4ddcb4097134ff3c332f>
    <TaxCatchAll xmlns="695b4422-02a2-4684-baa2-0b7cd7ec555e" xsi:nil="true"/>
    <_dlc_DocIdUrl xmlns="695b4422-02a2-4684-baa2-0b7cd7ec555e">
      <Url>https://prolightgroup.sharepoint.com/sites/plsound/_layouts/15/DocIdRedir.aspx?ID=4FRQ64EW432J-602800090-4419</Url>
      <Description>4FRQ64EW432J-602800090-4419</Description>
    </_dlc_DocIdUrl>
  </documentManagement>
</p:properties>
</file>

<file path=customXml/itemProps1.xml><?xml version="1.0" encoding="utf-8"?>
<ds:datastoreItem xmlns:ds="http://schemas.openxmlformats.org/officeDocument/2006/customXml" ds:itemID="{A1AEA7D5-0F51-4B89-8CC4-69EFF66F9284}"/>
</file>

<file path=customXml/itemProps2.xml><?xml version="1.0" encoding="utf-8"?>
<ds:datastoreItem xmlns:ds="http://schemas.openxmlformats.org/officeDocument/2006/customXml" ds:itemID="{5850CA07-3B4A-4FC9-BE71-C5BDBEC25783}"/>
</file>

<file path=customXml/itemProps3.xml><?xml version="1.0" encoding="utf-8"?>
<ds:datastoreItem xmlns:ds="http://schemas.openxmlformats.org/officeDocument/2006/customXml" ds:itemID="{D67C234D-26B7-411A-8B8F-3740B040FE09}"/>
</file>

<file path=customXml/itemProps4.xml><?xml version="1.0" encoding="utf-8"?>
<ds:datastoreItem xmlns:ds="http://schemas.openxmlformats.org/officeDocument/2006/customXml" ds:itemID="{3E9AFC15-5E02-4F8E-B5C6-C4045B461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2026-07-05T09:19:55Z</dcterms:created>
  <dcterms:modified xsi:type="dcterms:W3CDTF">2026-07-05T09:19:55Z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0x010100FBE1AA9C469F76479AF9DAB6590402E0</vt:lpwstr>
  </property>
  <property fmtid="{D5CDD505-2E9C-101B-9397-08002B2CF9AE}" pid="3" name="_dlc_DocIdItemGuid">
    <vt:lpwstr>cf4fcc07-5755-4452-8147-896398b306a5</vt:lpwstr>
  </property>
</Properties>
</file>